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477" w:rsidRPr="00FB4D1E" w:rsidRDefault="00FB4D1E" w:rsidP="00FB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D1E">
        <w:rPr>
          <w:rFonts w:ascii="Times New Roman" w:hAnsi="Times New Roman" w:cs="Times New Roman"/>
          <w:b/>
          <w:sz w:val="28"/>
          <w:szCs w:val="28"/>
        </w:rPr>
        <w:t>7абвг классы</w:t>
      </w:r>
    </w:p>
    <w:p w:rsidR="00FB4D1E" w:rsidRPr="00FB4D1E" w:rsidRDefault="00FB4D1E" w:rsidP="00FB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D1E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</w:p>
    <w:p w:rsidR="00FB4D1E" w:rsidRPr="00FB4D1E" w:rsidRDefault="00FB4D1E" w:rsidP="00FB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D1E">
        <w:rPr>
          <w:rFonts w:ascii="Times New Roman" w:hAnsi="Times New Roman" w:cs="Times New Roman"/>
          <w:b/>
          <w:sz w:val="28"/>
          <w:szCs w:val="28"/>
        </w:rPr>
        <w:t>30.11.20г</w:t>
      </w:r>
    </w:p>
    <w:p w:rsidR="00FB4D1E" w:rsidRDefault="00FB4D1E" w:rsidP="00FB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D1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B4D1E">
        <w:rPr>
          <w:rFonts w:ascii="Times New Roman" w:hAnsi="Times New Roman" w:cs="Times New Roman"/>
          <w:b/>
          <w:sz w:val="28"/>
          <w:szCs w:val="28"/>
        </w:rPr>
        <w:t>Религиозные войны и укрепление абсолютной монархии во Франции»</w:t>
      </w:r>
    </w:p>
    <w:p w:rsidR="00FB4D1E" w:rsidRDefault="00FB4D1E" w:rsidP="00FB4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D1E">
        <w:rPr>
          <w:rFonts w:ascii="Times New Roman" w:hAnsi="Times New Roman" w:cs="Times New Roman"/>
          <w:sz w:val="28"/>
          <w:szCs w:val="28"/>
        </w:rPr>
        <w:t>Прочитать параграф 14, посмотреть презентацию</w:t>
      </w:r>
      <w:r>
        <w:rPr>
          <w:rFonts w:ascii="Times New Roman" w:hAnsi="Times New Roman" w:cs="Times New Roman"/>
          <w:sz w:val="28"/>
          <w:szCs w:val="28"/>
        </w:rPr>
        <w:t>, ответить письменно на вопросы:</w:t>
      </w:r>
    </w:p>
    <w:p w:rsidR="00FB4D1E" w:rsidRPr="00FB4D1E" w:rsidRDefault="00FB4D1E" w:rsidP="00FB4D1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B4D1E">
        <w:rPr>
          <w:rFonts w:ascii="Times New Roman" w:hAnsi="Times New Roman" w:cs="Times New Roman"/>
          <w:sz w:val="28"/>
          <w:szCs w:val="28"/>
        </w:rPr>
        <w:t xml:space="preserve">Какими путями </w:t>
      </w:r>
      <w:r>
        <w:rPr>
          <w:rFonts w:ascii="Times New Roman" w:hAnsi="Times New Roman" w:cs="Times New Roman"/>
          <w:sz w:val="28"/>
          <w:szCs w:val="28"/>
        </w:rPr>
        <w:t xml:space="preserve">Генрих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B4D1E">
        <w:rPr>
          <w:rFonts w:ascii="Times New Roman" w:hAnsi="Times New Roman" w:cs="Times New Roman"/>
          <w:sz w:val="28"/>
          <w:szCs w:val="28"/>
        </w:rPr>
        <w:t xml:space="preserve"> добился примирения католиков и гугенотов?</w:t>
      </w:r>
    </w:p>
    <w:p w:rsidR="00FB4D1E" w:rsidRDefault="00FB4D1E" w:rsidP="00FB4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Запишите, какие мероприятия Генриха IV обеспечили успех его правления.</w:t>
      </w:r>
    </w:p>
    <w:p w:rsidR="00FB4D1E" w:rsidRDefault="00FB4D1E" w:rsidP="00FB4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оценку деятельности кардинала Ришелье.</w:t>
      </w:r>
    </w:p>
    <w:p w:rsidR="00FC18A6" w:rsidRPr="00FB4D1E" w:rsidRDefault="00E95356" w:rsidP="00FB4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 18</w:t>
      </w:r>
      <w:r w:rsidR="00FC18A6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1572г</w:t>
      </w:r>
      <w:bookmarkStart w:id="0" w:name="_GoBack"/>
      <w:bookmarkEnd w:id="0"/>
    </w:p>
    <w:sectPr w:rsidR="00FC18A6" w:rsidRPr="00FB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6B7F"/>
    <w:multiLevelType w:val="hybridMultilevel"/>
    <w:tmpl w:val="DFD0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06"/>
    <w:rsid w:val="00D87477"/>
    <w:rsid w:val="00E60806"/>
    <w:rsid w:val="00E95356"/>
    <w:rsid w:val="00FB4D1E"/>
    <w:rsid w:val="00F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D43D"/>
  <w15:chartTrackingRefBased/>
  <w15:docId w15:val="{EEC131BF-1F4A-4BA0-9603-909C1EB2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2020-11-30T04:57:00Z</dcterms:created>
  <dcterms:modified xsi:type="dcterms:W3CDTF">2020-11-30T05:10:00Z</dcterms:modified>
</cp:coreProperties>
</file>