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C0" w:rsidRDefault="007511C3" w:rsidP="007511C3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№ 1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p w:rsidR="00420760" w:rsidRPr="007511C3" w:rsidRDefault="007511C3" w:rsidP="00420760">
      <w:pPr>
        <w:jc w:val="center"/>
        <w:rPr>
          <w:rFonts w:ascii="Liberation Serif" w:hAnsi="Liberation Serif"/>
          <w:b/>
          <w:sz w:val="28"/>
          <w:szCs w:val="28"/>
        </w:rPr>
      </w:pPr>
      <w:r w:rsidRPr="007511C3">
        <w:rPr>
          <w:rFonts w:ascii="Liberation Serif" w:hAnsi="Liberation Serif"/>
          <w:b/>
          <w:sz w:val="28"/>
          <w:szCs w:val="28"/>
        </w:rPr>
        <w:t xml:space="preserve">Карта (реестр) </w:t>
      </w:r>
      <w:r w:rsidR="0073654C">
        <w:rPr>
          <w:rFonts w:ascii="Liberation Serif" w:hAnsi="Liberation Serif"/>
          <w:b/>
          <w:sz w:val="28"/>
          <w:szCs w:val="28"/>
        </w:rPr>
        <w:t xml:space="preserve">коррупционных рисков, возникающих при осуществлении закупок 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tbl>
      <w:tblPr>
        <w:tblW w:w="14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065"/>
        <w:gridCol w:w="2409"/>
        <w:gridCol w:w="2409"/>
        <w:gridCol w:w="3686"/>
        <w:gridCol w:w="3685"/>
      </w:tblGrid>
      <w:tr w:rsidR="007511C3" w:rsidRPr="009C154A" w:rsidTr="00FB68F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Краткое наименование коррупционного риска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Описание возможной коррупционной схемы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511C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 xml:space="preserve">Наименование должностей муниципальных служащих, которые могут участвовать </w:t>
            </w:r>
            <w:r w:rsidRPr="009C154A">
              <w:rPr>
                <w:rFonts w:ascii="Liberation Serif" w:hAnsi="Liberation Serif" w:cs="Calibri"/>
                <w:b/>
              </w:rPr>
              <w:br/>
              <w:t>в реализации коррупционной схемы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Меры по минимизации коррупционных рисков</w:t>
            </w:r>
          </w:p>
        </w:tc>
      </w:tr>
      <w:tr w:rsidR="007511C3" w:rsidRPr="009C154A" w:rsidTr="00FB68F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Предлагаемые</w:t>
            </w:r>
          </w:p>
        </w:tc>
      </w:tr>
      <w:tr w:rsidR="007511C3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Несоответствие наименования объекта закупки его описанию.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Указание наименования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объекта закупки, </w:t>
            </w:r>
            <w:r w:rsidRPr="009C154A">
              <w:rPr>
                <w:rFonts w:ascii="Liberation Serif" w:hAnsi="Liberation Serif"/>
                <w:szCs w:val="22"/>
              </w:rPr>
              <w:br/>
              <w:t>не соответствующего описанию объекта закупки с целью ограничения конкуренции и привлечения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7511C3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Работники Учреждения, </w:t>
            </w:r>
            <w:r w:rsidR="009C154A" w:rsidRPr="009C154A">
              <w:rPr>
                <w:rFonts w:ascii="Liberation Serif" w:hAnsi="Liberation Serif"/>
                <w:szCs w:val="22"/>
              </w:rPr>
              <w:t>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511C3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73654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соответствия наименования объекта закупки описанию объекта закупки. 2. 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C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 Оценка соответствия наименования объекта закупки описанию объекта закупки.</w:t>
            </w:r>
          </w:p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  <w:p w:rsidR="007511C3" w:rsidRPr="009C154A" w:rsidRDefault="007511C3" w:rsidP="00420760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Проведение обучающих мероприятий по вопросам профилактики и противодействия коррупции с </w:t>
            </w:r>
            <w:r w:rsidR="00420760" w:rsidRPr="009C154A"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>, участвующими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Установление избыточных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требований к поставщику (подрядчику, исполнителю).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Установление в документации о закупке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необоснованного требования к участникам закупки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и т.п.,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Оценка наличия возможной аффилированности между лицами, участвующими в подготовке технических заданий, и поставщиком (подрядчиком, исполнителем) по контракту (договору).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3.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Обоснование начальной (максимальной) цены контракта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 обосновании начальной (максимальной) цены контракта методом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сопоставимых рыночных цен (анализ рынка) используется информация из несопоставимых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по условиям закупки источников (коммерческих предложений)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целью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Определение и обоснование начальной (максимальной) цены контракта муниципальными методами и в порядке,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предусмотренными Федеральным законом от 05.04.2013 № 44-ФЗ </w:t>
            </w:r>
            <w:r w:rsidRPr="009C154A">
              <w:rPr>
                <w:rFonts w:ascii="Liberation Serif" w:hAnsi="Liberation Serif"/>
                <w:szCs w:val="22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Определение и обоснование начальной (максимальной) цены контракта методами и в порядке, предусмотренными Федеральным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законом № 44-ФЗ, изучение рынка, проведение мониторинга заключенных контрактов на аналогичные товары, работы, услуги.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ind w:right="-60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Определение поставщиков (подрядчиков, исполнителей) неконкурентными способами.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Наличие существенного количества контрактов (договоров), заключаемых в соответствии с пунктом 4 части 1 статьи 93 Федерального закона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№ 44-ФЗ, минуя применение конкурентных способов определения поставщика (подрядчика,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исполнителя),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 xml:space="preserve">Выявление личной заинтересованности работников </w:t>
            </w:r>
            <w:r w:rsidRPr="007B43E2">
              <w:rPr>
                <w:rFonts w:ascii="Liberation Serif" w:hAnsi="Liberation Serif"/>
                <w:szCs w:val="22"/>
              </w:rPr>
              <w:lastRenderedPageBreak/>
              <w:t>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Pr="009C154A">
              <w:rPr>
                <w:rFonts w:ascii="Liberation Serif" w:hAnsi="Liberation Serif"/>
                <w:szCs w:val="22"/>
              </w:rPr>
              <w:t>. Оптимизации количества закупок</w:t>
            </w:r>
            <w:r>
              <w:rPr>
                <w:rFonts w:ascii="Liberation Serif" w:hAnsi="Liberation Serif"/>
                <w:szCs w:val="22"/>
              </w:rPr>
              <w:t>, контракты</w:t>
            </w:r>
            <w:r w:rsidRPr="009C154A">
              <w:rPr>
                <w:rFonts w:ascii="Liberation Serif" w:hAnsi="Liberation Serif"/>
                <w:szCs w:val="22"/>
              </w:rPr>
              <w:t xml:space="preserve"> (договоры) </w:t>
            </w:r>
            <w:r w:rsidRPr="009C154A">
              <w:rPr>
                <w:rFonts w:ascii="Liberation Serif" w:hAnsi="Liberation Serif"/>
                <w:szCs w:val="22"/>
              </w:rPr>
              <w:br/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по которым заключаются в соответствии с пунктом 4 части 1 статьи 93 Федерального закона № 44-ФЗ.</w:t>
            </w:r>
          </w:p>
          <w:p w:rsidR="007B43E2" w:rsidRPr="007B43E2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</w:t>
            </w:r>
            <w:r w:rsidRPr="007B43E2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6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Неоднократность заключения контрактов (договоров) с одним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Заключение контрактов (договоров)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неконкурентными способами определения поставщика (подрядчика, исполнителя)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неоднократным участием в качестве контрагента одного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и того же юридического лица (индивидуального предпринимателя) </w:t>
            </w:r>
            <w:r w:rsidRPr="009C154A">
              <w:rPr>
                <w:rFonts w:ascii="Liberation Serif" w:hAnsi="Liberation Serif"/>
                <w:szCs w:val="22"/>
              </w:rPr>
              <w:br/>
              <w:t>в течение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 течение года выборав качестве поставщика (подрядчика, исполнителя) одного и того же юридического лица (индивидуального предпринимателя),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выборав качестве поставщика (подрядчика, исполнителя) одного и того же юридического лица (индивидуального предпринимателя) в течение года,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Оценка наличия возможной аффилированности между лицами, участвующими в процессе осуществления закупок, и поставщиком (подрядчиком, исполнителем) по контракту (договору).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Минимизация количества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контрактов (договоров), неоднократно в течение года заключаемых с одним и тем же юридическим лицом (индивидуальным предпринимателем), определяемым неконкурентными способами.</w:t>
            </w:r>
          </w:p>
          <w:p w:rsidR="008962E6" w:rsidRPr="008962E6" w:rsidRDefault="007B43E2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="008962E6" w:rsidRPr="008962E6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8962E6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8962E6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7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Заключение контракта с конкретным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Привлечение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Исключение возможности возникновения конфликта интересов между </w:t>
            </w:r>
            <w:r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 xml:space="preserve">, участвующими в процессе осуществления закупок, </w:t>
            </w:r>
            <w:r w:rsidRPr="009C154A">
              <w:rPr>
                <w:rFonts w:ascii="Liberation Serif" w:hAnsi="Liberation Serif"/>
                <w:szCs w:val="22"/>
              </w:rPr>
              <w:br/>
              <w:t>и поставщиком (подрядчиком, исполнителем) по контракту (договору) в соответствии с требованиями пункта 9 статьи 31 Федерального закона № 44-ФЗ.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8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eastAsia="Calibri" w:hAnsi="Liberation Serif" w:cs="Times New Roman"/>
                <w:szCs w:val="22"/>
              </w:rPr>
              <w:t xml:space="preserve">Приемка товаров (выполненных, работ, оказанных услуг) ненадлежащего качества, </w:t>
            </w:r>
            <w:r w:rsidRPr="009C154A">
              <w:rPr>
                <w:rFonts w:ascii="Liberation Serif" w:eastAsia="Calibri" w:hAnsi="Liberation Serif" w:cs="Times New Roman"/>
                <w:szCs w:val="22"/>
              </w:rPr>
              <w:br/>
              <w:t>с нарушением сроков или иных условий исполнения Контракта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Приемка товаров, работ или услуг, не соответствующих предмету заключенного (исполненного) контракта (условиям контракта), что может являться результатом наличия аффилированности между представителем заказчика и поставщиком (подрядчиком, исполнителем)или предоставления последнему возможности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</w:t>
            </w:r>
            <w:r>
              <w:rPr>
                <w:rFonts w:ascii="Liberation Serif" w:hAnsi="Liberation Serif"/>
                <w:szCs w:val="22"/>
              </w:rPr>
              <w:t>п</w:t>
            </w:r>
            <w:r w:rsidRPr="009C154A">
              <w:rPr>
                <w:rFonts w:ascii="Liberation Serif" w:hAnsi="Liberation Serif"/>
                <w:szCs w:val="22"/>
              </w:rPr>
              <w:t>риемк</w:t>
            </w:r>
            <w:r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</w:tbl>
    <w:p w:rsidR="007511C3" w:rsidRPr="007511C3" w:rsidRDefault="007511C3">
      <w:pPr>
        <w:rPr>
          <w:rFonts w:ascii="Liberation Serif" w:hAnsi="Liberation Serif"/>
          <w:sz w:val="28"/>
          <w:szCs w:val="28"/>
        </w:rPr>
      </w:pPr>
    </w:p>
    <w:sectPr w:rsidR="007511C3" w:rsidRPr="007511C3" w:rsidSect="0037040D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33C" w:rsidRDefault="00AB533C" w:rsidP="0037040D">
      <w:r>
        <w:separator/>
      </w:r>
    </w:p>
  </w:endnote>
  <w:endnote w:type="continuationSeparator" w:id="1">
    <w:p w:rsidR="00AB533C" w:rsidRDefault="00AB533C" w:rsidP="0037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33C" w:rsidRDefault="00AB533C" w:rsidP="0037040D">
      <w:r>
        <w:separator/>
      </w:r>
    </w:p>
  </w:footnote>
  <w:footnote w:type="continuationSeparator" w:id="1">
    <w:p w:rsidR="00AB533C" w:rsidRDefault="00AB533C" w:rsidP="0037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544424"/>
      <w:docPartObj>
        <w:docPartGallery w:val="Page Numbers (Top of Page)"/>
        <w:docPartUnique/>
      </w:docPartObj>
    </w:sdtPr>
    <w:sdtContent>
      <w:p w:rsidR="0037040D" w:rsidRDefault="00C97E1E">
        <w:pPr>
          <w:pStyle w:val="a3"/>
          <w:jc w:val="center"/>
        </w:pPr>
        <w:r>
          <w:fldChar w:fldCharType="begin"/>
        </w:r>
        <w:r w:rsidR="0037040D">
          <w:instrText>PAGE   \* MERGEFORMAT</w:instrText>
        </w:r>
        <w:r>
          <w:fldChar w:fldCharType="separate"/>
        </w:r>
        <w:r w:rsidR="003609AD">
          <w:rPr>
            <w:noProof/>
          </w:rPr>
          <w:t>2</w:t>
        </w:r>
        <w:r>
          <w:fldChar w:fldCharType="end"/>
        </w:r>
      </w:p>
    </w:sdtContent>
  </w:sdt>
  <w:p w:rsidR="0037040D" w:rsidRDefault="003704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0D" w:rsidRPr="0037040D" w:rsidRDefault="0037040D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1C3"/>
    <w:rsid w:val="00193B32"/>
    <w:rsid w:val="003609AD"/>
    <w:rsid w:val="0037040D"/>
    <w:rsid w:val="00420760"/>
    <w:rsid w:val="005C4C39"/>
    <w:rsid w:val="0073654C"/>
    <w:rsid w:val="007511C3"/>
    <w:rsid w:val="00757C2D"/>
    <w:rsid w:val="007B43E2"/>
    <w:rsid w:val="007B7A84"/>
    <w:rsid w:val="008962E6"/>
    <w:rsid w:val="009C154A"/>
    <w:rsid w:val="00AB533C"/>
    <w:rsid w:val="00BC4EC0"/>
    <w:rsid w:val="00C9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1C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40D"/>
  </w:style>
  <w:style w:type="paragraph" w:styleId="a5">
    <w:name w:val="footer"/>
    <w:basedOn w:val="a"/>
    <w:link w:val="a6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User</cp:lastModifiedBy>
  <cp:revision>4</cp:revision>
  <dcterms:created xsi:type="dcterms:W3CDTF">2022-01-11T18:56:00Z</dcterms:created>
  <dcterms:modified xsi:type="dcterms:W3CDTF">2024-12-18T12:51:00Z</dcterms:modified>
</cp:coreProperties>
</file>